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A8C" w:rsidRPr="004879F6" w:rsidRDefault="00402A8C" w:rsidP="00402A8C">
      <w:pPr>
        <w:spacing w:after="0" w:line="200" w:lineRule="exact"/>
        <w:jc w:val="right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Anlage 12.5</w:t>
      </w:r>
    </w:p>
    <w:p w:rsidR="00402A8C" w:rsidRPr="004879F6" w:rsidRDefault="00402A8C" w:rsidP="00402A8C">
      <w:pPr>
        <w:spacing w:after="0"/>
        <w:ind w:right="-142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 xml:space="preserve">Ausbildungsinhalte </w:t>
      </w:r>
    </w:p>
    <w:p w:rsidR="00402A8C" w:rsidRPr="004879F6" w:rsidRDefault="00402A8C" w:rsidP="00402A8C">
      <w:pPr>
        <w:spacing w:after="0"/>
        <w:jc w:val="center"/>
        <w:rPr>
          <w:rFonts w:ascii="Times New Roman" w:hAnsi="Times New Roman" w:cs="Times New Roman"/>
          <w:b/>
          <w:spacing w:val="-1"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 xml:space="preserve">zum Sonderfach Innere Medizin und Hämatologie und internistische </w:t>
      </w:r>
      <w:r w:rsidRPr="004879F6">
        <w:rPr>
          <w:rFonts w:ascii="Times New Roman" w:hAnsi="Times New Roman" w:cs="Times New Roman"/>
          <w:b/>
          <w:spacing w:val="-1"/>
          <w:sz w:val="20"/>
        </w:rPr>
        <w:t>Onkologie</w:t>
      </w:r>
    </w:p>
    <w:p w:rsidR="00402A8C" w:rsidRPr="004879F6" w:rsidRDefault="00402A8C" w:rsidP="00402A8C">
      <w:pPr>
        <w:spacing w:after="0"/>
        <w:ind w:right="-142"/>
        <w:jc w:val="center"/>
        <w:rPr>
          <w:rFonts w:ascii="Times New Roman" w:hAnsi="Times New Roman" w:cs="Times New Roman"/>
          <w:b/>
          <w:spacing w:val="-1"/>
          <w:sz w:val="20"/>
        </w:rPr>
      </w:pPr>
    </w:p>
    <w:p w:rsidR="00402A8C" w:rsidRPr="004879F6" w:rsidRDefault="00402A8C" w:rsidP="00402A8C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Sonderfach Grundausbildung (27 Monate)</w:t>
      </w:r>
    </w:p>
    <w:p w:rsidR="00402A8C" w:rsidRPr="004879F6" w:rsidRDefault="00402A8C" w:rsidP="00402A8C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Psychosoziale, umweltbedingte, arbeitsbedingte und interkulturelle Risiken und Erkrankungen der Inneren Medizin und aller internistischen Teilgebiete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Immunologie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Humangenetik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Nuklearmedizin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Strahlenschutz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Transplantationsnachsorge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Densitometrie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Interventionelle Techniken und Angiographien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Psychosomatische Medizin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Gesundheitsberatung, Prävention, Vorsorgemedizin, Impfwesen und gesundheitliche Aufklärung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Labortechnisch gestützte Nachweisverfahren mit visueller oder apparativer Auswertung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Psychogene Symptome, somatopsychische Reaktionen und psychosoziale Zusammenhänge einschließlich Krisenintervention sowie der Grundzüge der Beratung und Führung Suchtkranker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Dokumentation und Arzthaftung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Maßnahmen zur Patientinnen-und Patientensicherheit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Betreuung von Menschen mit besonderen Bedürfnissen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Palliativmedizin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Geriatrie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multidisziplinären Koordination und Kooperation, insbesondere mit anderen Gesundheitsberufen und Möglichkeiten der Rehabilitation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Gesundheitsökonomische Auswirkungen ärztlichen Handelns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Ethik ärztlichen Handelns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Schmerztherapie</w:t>
            </w:r>
          </w:p>
        </w:tc>
      </w:tr>
    </w:tbl>
    <w:p w:rsidR="00402A8C" w:rsidRDefault="00402A8C" w:rsidP="00402A8C">
      <w:pPr>
        <w:spacing w:after="0" w:line="240" w:lineRule="auto"/>
        <w:rPr>
          <w:rFonts w:ascii="Times New Roman" w:eastAsia="PMingLiU" w:hAnsi="Times New Roman" w:cs="Times New Roman"/>
          <w:sz w:val="20"/>
          <w:lang w:val="en-US"/>
        </w:rPr>
      </w:pPr>
    </w:p>
    <w:p w:rsidR="00402A8C" w:rsidRDefault="00402A8C">
      <w:pPr>
        <w:rPr>
          <w:rFonts w:ascii="Times New Roman" w:eastAsia="PMingLiU" w:hAnsi="Times New Roman" w:cs="Times New Roman"/>
          <w:sz w:val="20"/>
          <w:lang w:val="en-US"/>
        </w:rPr>
      </w:pPr>
      <w:r>
        <w:rPr>
          <w:rFonts w:ascii="Times New Roman" w:eastAsia="PMingLiU" w:hAnsi="Times New Roman" w:cs="Times New Roman"/>
          <w:sz w:val="20"/>
          <w:lang w:val="en-US"/>
        </w:rPr>
        <w:br w:type="page"/>
      </w:r>
      <w:bookmarkStart w:id="0" w:name="_GoBack"/>
      <w:bookmarkEnd w:id="0"/>
    </w:p>
    <w:p w:rsidR="00402A8C" w:rsidRDefault="00402A8C">
      <w:pPr>
        <w:rPr>
          <w:rFonts w:ascii="Times New Roman" w:eastAsia="PMingLiU" w:hAnsi="Times New Roman" w:cs="Times New Roman"/>
          <w:sz w:val="20"/>
          <w:lang w:val="en-US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Innere Medizin mit besonderer Berücksichtigung von Ätiologie, Symptomatologie, </w:t>
            </w:r>
            <w:r w:rsidRPr="004879F6">
              <w:rPr>
                <w:rFonts w:ascii="Times New Roman" w:hAnsi="Times New Roman" w:cs="Times New Roman"/>
                <w:sz w:val="20"/>
              </w:rPr>
              <w:t>Anamneseerhebung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und Exploration, </w:t>
            </w:r>
            <w:r w:rsidRPr="004879F6">
              <w:rPr>
                <w:rFonts w:ascii="Times New Roman" w:hAnsi="Times New Roman" w:cs="Times New Roman"/>
                <w:sz w:val="20"/>
              </w:rPr>
              <w:t>Diagnostik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und Differenzialdiagnostik innerer Erkrankungen, sowie Anatomie, Physiologie, Pathologie, Pathophysiologie, Pharmakologie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Grundlegenden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Erfahrungen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 in den Kernfächern:</w:t>
            </w:r>
          </w:p>
          <w:p w:rsidR="00402A8C" w:rsidRPr="004879F6" w:rsidRDefault="00402A8C" w:rsidP="00402A8C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Angiologie</w:t>
            </w:r>
          </w:p>
          <w:p w:rsidR="00402A8C" w:rsidRPr="004879F6" w:rsidRDefault="00402A8C" w:rsidP="00402A8C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Endokrinologie, Diabetologie und Stoffwechselerkrankungen, inklusive Durchführung und Dokumentation von Diabetikerinnen-und Diabetikerbehandlungen</w:t>
            </w:r>
          </w:p>
          <w:p w:rsidR="00402A8C" w:rsidRPr="004879F6" w:rsidRDefault="00402A8C" w:rsidP="00402A8C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Gastroenterologie und Hepatologie</w:t>
            </w:r>
          </w:p>
          <w:p w:rsidR="00402A8C" w:rsidRPr="004879F6" w:rsidRDefault="00402A8C" w:rsidP="00402A8C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Hämatologie - internistische Onkologie</w:t>
            </w:r>
          </w:p>
          <w:p w:rsidR="00402A8C" w:rsidRPr="004879F6" w:rsidRDefault="00402A8C" w:rsidP="00402A8C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Infektiologie</w:t>
            </w:r>
          </w:p>
          <w:p w:rsidR="00402A8C" w:rsidRPr="004879F6" w:rsidRDefault="00402A8C" w:rsidP="00402A8C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Intensivmedizin</w:t>
            </w:r>
          </w:p>
          <w:p w:rsidR="00402A8C" w:rsidRPr="004879F6" w:rsidRDefault="00402A8C" w:rsidP="00402A8C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Kardiologie</w:t>
            </w:r>
          </w:p>
          <w:p w:rsidR="00402A8C" w:rsidRPr="004879F6" w:rsidRDefault="00402A8C" w:rsidP="00402A8C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Nephrologie</w:t>
            </w:r>
          </w:p>
          <w:p w:rsidR="00402A8C" w:rsidRPr="004879F6" w:rsidRDefault="00402A8C" w:rsidP="00402A8C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Pneumologie</w:t>
            </w:r>
          </w:p>
          <w:p w:rsidR="00402A8C" w:rsidRPr="004879F6" w:rsidRDefault="00402A8C" w:rsidP="00402A8C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Rheumatologie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Klinische Pharmakologie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Geriatrie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Palliativmedizin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psychosomatische Medizin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Internistisch präoperative Beurteilung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Indikationsstellung, sachgerechte Probengewinnung und-behandlung für Laboruntersuchungen und Einordnung der Ergebnisse in das jeweilige Krankheitsgebiet, Durchführung von fachspezifischen Funktionstests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hereditärer Krankheitsbilder einschließlich der Indikationsstellung für eine humangenetische Beratung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Suchterkrankungen und deren interdisziplinäre Betreuung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Gesundheitsberatung, Prävention, fachspezifische Vorsorgemedizin, Impfwesen und gesundheitliche Aufklärung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Ernährungsbedingte Gesundheitsstörungen einschließlich diätetischer Beratung, sowie Beratung und Schulung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Erkennung und Behandlung akuter Notfälle einschließlich lebensrettender Maßnahmen zur Aufrechterhaltung von Vitalfunktionen und Wiederbelebung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Information und Kommunikation mit Patientinnen und Patienten und Angehörigen über Vorbereitung, Indikation, Durchführung und Risiken von Untersuchungen und Behandlungen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Schriftliche Zusammenfassung, Dokumentation und Bewertung von Krankheitsverläufen sowie der sich daraus ergebenden Prognosen (Fähigkeit zur Erstellung von Attesten, Zeugnissen etc.)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Qualitätssicherung und Dokumentation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Interdisziplinäre Zusammenarbeit bei multimorbiden Patientinnen und Patienten mit inneren Erkrankungen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Radiologinnen und Radiologen und Nuklearmedizinerinnen und Nuklearmedizinern erhobenen Bilder und Befunde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Interdisziplinäre Indikationsstellung zu chirurgischen, strahlentherapeutischen und nuklearmedizinischen Maßnahmen</w:t>
            </w:r>
          </w:p>
        </w:tc>
      </w:tr>
    </w:tbl>
    <w:p w:rsidR="00402A8C" w:rsidRDefault="00402A8C" w:rsidP="00402A8C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402A8C" w:rsidRDefault="00402A8C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br w:type="page"/>
      </w:r>
    </w:p>
    <w:p w:rsidR="00402A8C" w:rsidRDefault="00402A8C">
      <w:pPr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8"/>
        <w:gridCol w:w="1298"/>
      </w:tblGrid>
      <w:tr w:rsidR="00402A8C" w:rsidRPr="004879F6" w:rsidTr="00402A8C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402A8C" w:rsidRPr="004879F6" w:rsidTr="00402A8C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Behandlung von 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Patientinnen und Patienten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mit internistischen Erkrankungen mit besonderer Berücksichtigung von Ätiologie, Symptomatologie, Anamneseerhebung und Exploration, Diagnostik und Differenzialdiagnostik innerer Erkrankungen sowie von Anatomie, Physiologie, Pathologie, Pathophysiologie, Pharmakologie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02A8C" w:rsidRPr="004879F6" w:rsidTr="00402A8C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Grundlegenden Fertigkeiten in den Kernfächern:</w:t>
            </w:r>
          </w:p>
          <w:p w:rsidR="00402A8C" w:rsidRPr="004879F6" w:rsidRDefault="00402A8C" w:rsidP="00402A8C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Angiologie</w:t>
            </w:r>
          </w:p>
          <w:p w:rsidR="00402A8C" w:rsidRPr="004879F6" w:rsidRDefault="00402A8C" w:rsidP="00402A8C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Endokrinologie, Diabetologie und Stoffwechselerkrankungen inkl. Durchführung und Dokumentation von Diabetikerinnen- und Diabetikerbehandlungen</w:t>
            </w:r>
          </w:p>
          <w:p w:rsidR="00402A8C" w:rsidRPr="004879F6" w:rsidRDefault="00402A8C" w:rsidP="00402A8C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Gastroenterologie und Hepatologie</w:t>
            </w:r>
          </w:p>
          <w:p w:rsidR="00402A8C" w:rsidRPr="004879F6" w:rsidRDefault="00402A8C" w:rsidP="00402A8C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Hämatologie – internistische Onkologie </w:t>
            </w:r>
          </w:p>
          <w:p w:rsidR="00402A8C" w:rsidRPr="004879F6" w:rsidRDefault="00402A8C" w:rsidP="00402A8C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Infektiologie </w:t>
            </w:r>
          </w:p>
          <w:p w:rsidR="00402A8C" w:rsidRPr="004879F6" w:rsidRDefault="00402A8C" w:rsidP="00402A8C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Intensivmedizin</w:t>
            </w:r>
          </w:p>
          <w:p w:rsidR="00402A8C" w:rsidRPr="004879F6" w:rsidRDefault="00402A8C" w:rsidP="00402A8C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Kardiologie</w:t>
            </w:r>
          </w:p>
          <w:p w:rsidR="00402A8C" w:rsidRPr="004879F6" w:rsidRDefault="00402A8C" w:rsidP="00402A8C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Nephrologie</w:t>
            </w:r>
          </w:p>
          <w:p w:rsidR="00402A8C" w:rsidRPr="004879F6" w:rsidRDefault="00402A8C" w:rsidP="00402A8C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Pneumologie</w:t>
            </w:r>
          </w:p>
          <w:p w:rsidR="00402A8C" w:rsidRPr="004879F6" w:rsidRDefault="00402A8C" w:rsidP="00402A8C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Rheumatologie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02A8C" w:rsidRPr="004879F6" w:rsidTr="00402A8C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Klinische Pharmakologie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02A8C" w:rsidRPr="004879F6" w:rsidTr="00402A8C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Fachspezifische Geriatrie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02A8C" w:rsidRPr="004879F6" w:rsidTr="00402A8C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Fachspezifische Palliativmedizin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02A8C" w:rsidRPr="004879F6" w:rsidTr="00402A8C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Fachspezifische psychosomatische Medizin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02A8C" w:rsidRPr="004879F6" w:rsidTr="00402A8C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Fachspezifische Schmerztherapie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02A8C" w:rsidRPr="004879F6" w:rsidTr="00402A8C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Fachspezifische Laboruntersuchungen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02A8C" w:rsidRPr="004879F6" w:rsidTr="00402A8C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Internistisch präoperative Beurteilung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02A8C" w:rsidRPr="004879F6" w:rsidTr="00402A8C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Indikationsstellung, sachgerechte Probengewinnung und -behandlung für Laboruntersuchungen und Einordnung der Ergebnisse in das jeweilige Krankheitsgebiet, Durchführung von fachspezifischen Funktionstests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02A8C" w:rsidRPr="004879F6" w:rsidTr="00402A8C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Gesundheitsberatung, Prävention, fachspezifische Vorsorgemedizin, Impfwesen und gesundheitliche Aufklärung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02A8C" w:rsidRPr="004879F6" w:rsidTr="00402A8C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Erkennung und Behandlung akuter Notfälle einschließlich lebensrettender Maßnahmen zur Aufrechterhaltung von Vitalfunktionen und Wiederbelebung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02A8C" w:rsidRPr="004879F6" w:rsidTr="00402A8C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Information und Kommunikation mit 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Patientinnen und Patienten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und Angehörigen über Vorbereitung, Indikation, Durchführung und Risiken von Untersuchungen und Behandlungen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02A8C" w:rsidRPr="004879F6" w:rsidTr="00402A8C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Interdisziplinäre Zusammenarbeit bei multimorbiden 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Patientinnen und Patienten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mit inneren Erkrankungen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02A8C" w:rsidRPr="004879F6" w:rsidTr="00402A8C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Radiologinnen und Radiologen und Nuklearmedizinerinnen und Nuklearmedizinern erhobenen Bilder und Befunde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02A8C" w:rsidRPr="004879F6" w:rsidTr="00402A8C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Interdisziplinäre Indikationsstellung zu chirurgischen, strahlentherapeutischen und nuklearmedizinischen Maßnahmen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02A8C" w:rsidRPr="004879F6" w:rsidTr="00402A8C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Schriftliche Zusammenfassung, Dokumentation und Bewertung von Krankheitsverläufen sowie der sich daraus ergebenden Prognosen (Fähigkeit zur Erstellung von Attesten, Zeugnissen etc.)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02A8C" w:rsidRPr="004879F6" w:rsidTr="00402A8C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EKG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150</w:t>
            </w:r>
          </w:p>
        </w:tc>
      </w:tr>
      <w:tr w:rsidR="00402A8C" w:rsidRPr="004879F6" w:rsidTr="00402A8C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LZ-RR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402A8C" w:rsidRPr="004879F6" w:rsidTr="00402A8C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Abdomensonographie einschließlich Nieren-Retroperitoneum und Urogenitalorgane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150</w:t>
            </w:r>
          </w:p>
        </w:tc>
      </w:tr>
      <w:tr w:rsidR="00402A8C" w:rsidRPr="004879F6" w:rsidTr="00402A8C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Therapie vital bedrohlicher Zustände, Aufrechterhaltung und Wiederherstellung inkl. Notfall und Intensivmedizin, Beatmung, Entwöhnung, nicht-invasive Beatmungstechniken, hämodynamisches Monitoring, Schockbehandlung, zentrale Zugänge, Defibrillation, PM-Behandlung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402A8C" w:rsidRPr="004879F6" w:rsidTr="00402A8C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Echokardiographie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  <w:tr w:rsidR="00402A8C" w:rsidRPr="004879F6" w:rsidTr="00402A8C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Spirometrie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402A8C" w:rsidRPr="004879F6" w:rsidTr="00402A8C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Ergometrie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402A8C" w:rsidRPr="004879F6" w:rsidTr="00402A8C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Infusions-, Transfusions- und Blutersatztherapie, enterale und parenterale Ernährung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402A8C" w:rsidRPr="004879F6" w:rsidTr="00402A8C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Durchführung von Punktionen oder Stanzen von z.B. Blase, Pleura, Bauchhöhle, Liquor, Leber oder Knochenmark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</w:tbl>
    <w:p w:rsidR="00402A8C" w:rsidRPr="004879F6" w:rsidRDefault="00402A8C" w:rsidP="00402A8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eastAsia="Arial" w:hAnsi="Times New Roman" w:cs="Times New Roman"/>
          <w:b/>
          <w:spacing w:val="-1"/>
          <w:sz w:val="20"/>
          <w:szCs w:val="20"/>
          <w:lang w:val="de-DE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Sonderfach Schwerpunktausbildung (36 Monate)</w:t>
      </w:r>
    </w:p>
    <w:p w:rsidR="00402A8C" w:rsidRPr="004879F6" w:rsidRDefault="00402A8C" w:rsidP="00402A8C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26"/>
      </w:tblGrid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Epidemiologie, Klinik, Diagnostik und Prognose hämatologischer, onkologischer und hämostaseologischen Erkrankungen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pacing w:val="-1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Prävention und Frühdiagnose von hämatologischen, onkologischen und hämostaseologischen Erkrankungen sowie Rehabilitation nach diesen Erkrankungen inklusive Beratung bei genetischen Abnormalitäten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Pathophysiologie hämatologischer, onkologischer und hämostaseologischer Erkrankungen inklusive Molekularbiologie, Immunologie und Genetik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Transfusionsmedizin, Serologie und Transplantationsimmunologie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Diagnostik hämatologischer, onkologischer und hämostaseologischer Erkrankungen, u. a. Morphologie aus Blutausstrichen, Knochenmark, Lymphknoten und Ergüssen, labortechnische Untersuchungen von roten Blutkörperchen, Immunologie in der Hämatologie/Onkologie, Immunphänotypisierung bei Flusszytometrie, Genetik, Molekularbiologie, Interpretation von Pathologie, Labormedizin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Radiologische und nuklearmedizinische Diagnostik inklusive interventioneller Techniken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Diagnose und Therapie angeborener und erworbener zellulärer und faktorieller Gerinnungsstörungen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Internistische und tumorspezifische Therapie bei Patientinnen und Patienten mit dem gesamten Spektrum hämatologischer und onkologischer Erkrankungen und Detailkenntnisse in der praktischen Durchführung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Wirkungsweise und Nebenwirkungen therapeutischer Substanzen zur Durchführung medikamentöser Tumortherapien wie Zytostatika, antihormonelle und hormonelle Therapien, immunologische Behandlungsverfahren, Immunmodulatoren, Zytokine und Wachstumsfaktoren, gentherapeutische und molekulare Verfahren sowie zelluläre Therapieverfahren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Sicherheitsmaßnahmen, Prävention und Behandlung von Nebenwirkungen und Komplikationen systemischer und lokaler Therapieverfahren bei onkologischen, hämatologischen und hämostaseologischen Erkrankungen sowie Management von Arzneimittelinteraktionen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Mikrobiologische, virologische und molekularbiologische Diagnostik und Therapie von Infektionen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Indikationen für chirurgische, strahlentherapeutische und nuklearmedizinische Behandlungsmethoden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Monitoring von Therapieeffekten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Transfusionsmedizin: Plasmapherese, Immunapherese, Zellseparation</w:t>
            </w:r>
          </w:p>
          <w:p w:rsidR="00402A8C" w:rsidRPr="004879F6" w:rsidRDefault="00402A8C" w:rsidP="00402A8C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Verträglichkeitsprüfung</w:t>
            </w:r>
          </w:p>
          <w:p w:rsidR="00402A8C" w:rsidRPr="004879F6" w:rsidRDefault="00402A8C" w:rsidP="00402A8C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Richtlinien und/oder nationale Gesetze für die Verwendung von Blutkonserven und Blutprodukten, Blutplättchen, Plasma und von speziell behandelten Blutkomponenten und Ableitungen</w:t>
            </w:r>
          </w:p>
          <w:p w:rsidR="00402A8C" w:rsidRPr="004879F6" w:rsidRDefault="00402A8C" w:rsidP="00402A8C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Richtlinien des Gewebetechnikgesetzes</w:t>
            </w:r>
          </w:p>
          <w:p w:rsidR="00402A8C" w:rsidRPr="004879F6" w:rsidRDefault="00402A8C" w:rsidP="00402A8C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Administration von Transfusionen</w:t>
            </w:r>
          </w:p>
          <w:p w:rsidR="00402A8C" w:rsidRPr="004879F6" w:rsidRDefault="00402A8C" w:rsidP="00402A8C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histologische Verträglichkeit und das HL-A System</w:t>
            </w:r>
          </w:p>
          <w:p w:rsidR="00402A8C" w:rsidRPr="004879F6" w:rsidRDefault="00402A8C" w:rsidP="00402A8C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Stammzellgewinnung</w:t>
            </w:r>
          </w:p>
          <w:p w:rsidR="00402A8C" w:rsidRPr="004879F6" w:rsidRDefault="00402A8C" w:rsidP="00402A8C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therapeutischer Aderlass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Autologe Stammzelltransplantation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Allogene Stammzelltransplantation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Zelluläre Therapien</w:t>
            </w:r>
          </w:p>
        </w:tc>
      </w:tr>
    </w:tbl>
    <w:p w:rsidR="00402A8C" w:rsidRDefault="00402A8C" w:rsidP="00402A8C">
      <w:pPr>
        <w:spacing w:after="0" w:line="240" w:lineRule="auto"/>
        <w:rPr>
          <w:rFonts w:ascii="Times New Roman" w:eastAsia="PMingLiU" w:hAnsi="Times New Roman" w:cs="Times New Roman"/>
          <w:sz w:val="20"/>
          <w:lang w:val="en-US"/>
        </w:rPr>
      </w:pPr>
    </w:p>
    <w:p w:rsidR="00402A8C" w:rsidRDefault="00402A8C">
      <w:pPr>
        <w:rPr>
          <w:rFonts w:ascii="Times New Roman" w:eastAsia="PMingLiU" w:hAnsi="Times New Roman" w:cs="Times New Roman"/>
          <w:sz w:val="20"/>
          <w:lang w:val="en-US"/>
        </w:rPr>
      </w:pPr>
      <w:r>
        <w:rPr>
          <w:rFonts w:ascii="Times New Roman" w:eastAsia="PMingLiU" w:hAnsi="Times New Roman" w:cs="Times New Roman"/>
          <w:sz w:val="20"/>
          <w:lang w:val="en-US"/>
        </w:rPr>
        <w:br w:type="page"/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26"/>
      </w:tblGrid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eastAsia="PMingLiU" w:hAnsi="Times New Roman" w:cs="Times New Roman"/>
                <w:sz w:val="20"/>
                <w:lang w:val="en-US"/>
              </w:rPr>
              <w:lastRenderedPageBreak/>
              <w:br w:type="page"/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Diagnostik hämatologischer, onkologischer und hämostaseologischer Erkrankungen </w:t>
            </w:r>
          </w:p>
          <w:p w:rsidR="00402A8C" w:rsidRPr="004879F6" w:rsidRDefault="00402A8C" w:rsidP="00402A8C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Knochenmarkspunktionen (Knochenmarksaspiration) und Beckenkammbiopsien</w:t>
            </w:r>
          </w:p>
          <w:p w:rsidR="00402A8C" w:rsidRPr="004879F6" w:rsidRDefault="00402A8C" w:rsidP="00402A8C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Lumbalpunktionen mit allfälliger intrathekaler Applikation von Zytostatika</w:t>
            </w:r>
          </w:p>
          <w:p w:rsidR="00402A8C" w:rsidRPr="004879F6" w:rsidRDefault="00402A8C" w:rsidP="00402A8C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Pleura- und Ascitespunktionen</w:t>
            </w:r>
          </w:p>
          <w:p w:rsidR="00402A8C" w:rsidRPr="004879F6" w:rsidRDefault="00402A8C" w:rsidP="00402A8C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Morphologische Beurteilung normaler und pathologischer Knochenmarksausstriche</w:t>
            </w:r>
          </w:p>
          <w:p w:rsidR="00402A8C" w:rsidRPr="004879F6" w:rsidRDefault="00402A8C" w:rsidP="00402A8C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Morphologische Beurteilung normaler und pathologischer Blutausstriche sowie von Aspiraten aus Aszites und Pleura</w:t>
            </w:r>
          </w:p>
          <w:p w:rsidR="00402A8C" w:rsidRPr="004879F6" w:rsidRDefault="00402A8C" w:rsidP="00402A8C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Flowzytometrische und immunhistochemische Untersuchungen</w:t>
            </w:r>
          </w:p>
          <w:p w:rsidR="00402A8C" w:rsidRPr="004879F6" w:rsidRDefault="00402A8C" w:rsidP="00402A8C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Molekularbiologische, immunologische und genetische Verfahren bei hämatologischen und soliden Tumorerkrankungen </w:t>
            </w:r>
          </w:p>
          <w:p w:rsidR="00402A8C" w:rsidRPr="004879F6" w:rsidRDefault="00402A8C" w:rsidP="00402A8C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Fachspezifische genetische Beratung bei hämatologischen und soliden Tumorerkrankungen </w:t>
            </w:r>
          </w:p>
          <w:p w:rsidR="00402A8C" w:rsidRPr="004879F6" w:rsidRDefault="00402A8C" w:rsidP="00402A8C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Teilnahme am molekularen Tumorboard</w:t>
            </w:r>
          </w:p>
          <w:p w:rsidR="00402A8C" w:rsidRPr="004879F6" w:rsidRDefault="00402A8C" w:rsidP="00402A8C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Diagnostik von Gerinnungsstörungen und Thrombosen</w:t>
            </w:r>
          </w:p>
        </w:tc>
      </w:tr>
      <w:tr w:rsidR="00402A8C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Therapie hämatologischer, onkologischer und hämostaseologischer Erkrankungen</w:t>
            </w:r>
          </w:p>
          <w:p w:rsidR="00402A8C" w:rsidRPr="004879F6" w:rsidRDefault="00402A8C" w:rsidP="00402A8C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Management antitumoraler Therapien bei hämatologischen und onkologischen Erkrankungen inkl. Indikationsstellung/Überprüfung, Therapiewahl, Dosismodifikation, Vermeidung und Behandlung von Komplikationen</w:t>
            </w:r>
          </w:p>
          <w:p w:rsidR="00402A8C" w:rsidRPr="004879F6" w:rsidRDefault="00402A8C" w:rsidP="00402A8C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Koordination multimodaler Therapieverfahren und interdisziplinärer Patientinnen- und Patientenversorgung</w:t>
            </w:r>
          </w:p>
          <w:p w:rsidR="00402A8C" w:rsidRPr="004879F6" w:rsidRDefault="00402A8C" w:rsidP="00402A8C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Mitwirkung in interdisziplinären Tumorboards</w:t>
            </w:r>
          </w:p>
          <w:p w:rsidR="00402A8C" w:rsidRPr="004879F6" w:rsidRDefault="00402A8C" w:rsidP="00402A8C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Chemotherapie mit geringer hämatologischer Toxizität</w:t>
            </w:r>
          </w:p>
          <w:p w:rsidR="00402A8C" w:rsidRPr="004879F6" w:rsidRDefault="00402A8C" w:rsidP="00402A8C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Chemotherapie mit mittlerer hämatologischer Toxizität (Aplasiedauer unter 7 Tagen) </w:t>
            </w:r>
          </w:p>
          <w:p w:rsidR="00402A8C" w:rsidRPr="004879F6" w:rsidRDefault="00402A8C" w:rsidP="00402A8C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Chemotherapie mit schwerer Aplasie ohne Stammzellersatz (Aplasie über 7 Tage)</w:t>
            </w:r>
          </w:p>
          <w:p w:rsidR="00402A8C" w:rsidRPr="004879F6" w:rsidRDefault="00402A8C" w:rsidP="00402A8C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Anwendung von „targeted“ Therapie, Immuntherapie, endokriner Therapie, Therapie mit „small molecules“ und zellulärer Therapieverfahren unter Einschluss von Stammzelltherapien</w:t>
            </w:r>
          </w:p>
          <w:p w:rsidR="00402A8C" w:rsidRPr="004879F6" w:rsidRDefault="00402A8C" w:rsidP="00402A8C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Prävention und Behandlung von Komplikationen maligner Erkrankungen und von Nebenwirkungen der Tumortherapie</w:t>
            </w:r>
          </w:p>
          <w:p w:rsidR="00402A8C" w:rsidRPr="004879F6" w:rsidRDefault="00402A8C" w:rsidP="00402A8C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Behandlung/Management aller malignen Erkrankungen des blutbildenden und lymphatischen Systems (kurativ, palliativ) inkl. myeloablativer Verfahren mit und ohne Stammzellsupport sowie Behandlung nicht-maligner hämatologischer Erkrankungen unter Einschluss von Immundefizienzen, Autoimmunerkrankungen des hämatopoetischen Systems und angeborenen oder erworbenen Störungen der Hämato- und Lymphopoese</w:t>
            </w:r>
          </w:p>
          <w:p w:rsidR="00402A8C" w:rsidRPr="004879F6" w:rsidRDefault="00402A8C" w:rsidP="00402A8C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interdisziplinäre Behandlung/Management sämtlicher solider Tumorerkrankungen mit medikamentöser, tumorspezifischer Therapie (neoadjuvant, adjuvant, kurativ, palliativ):</w:t>
            </w:r>
          </w:p>
          <w:p w:rsidR="00402A8C" w:rsidRPr="004879F6" w:rsidRDefault="00402A8C" w:rsidP="00402A8C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Schmerztherapie, Supportivtherapie und palliativmedizinische Maßnahmen</w:t>
            </w:r>
          </w:p>
          <w:p w:rsidR="00402A8C" w:rsidRPr="004879F6" w:rsidRDefault="00402A8C" w:rsidP="00402A8C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Behandlung/Management bestehender Komorbiditäten und deren Komplikationen</w:t>
            </w:r>
          </w:p>
          <w:p w:rsidR="00402A8C" w:rsidRPr="004879F6" w:rsidRDefault="00402A8C" w:rsidP="00402A8C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Behandlung von Gerinnungsstörungen und Thrombosen</w:t>
            </w:r>
          </w:p>
          <w:p w:rsidR="00402A8C" w:rsidRPr="004879F6" w:rsidRDefault="00402A8C" w:rsidP="00402A8C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Behandlung nicht-maligner hämatologischer Erkrankungen unter Einschluss von Immundefizienzen, Autoimmunerkrankungen des hämatopoetischen Systems und angeborenen oder erworbenen Störungen der Hämato- und Lymphopoese</w:t>
            </w:r>
          </w:p>
          <w:p w:rsidR="00402A8C" w:rsidRPr="004879F6" w:rsidRDefault="00402A8C" w:rsidP="00402A8C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Transfusion von Blutzellpräparaten </w:t>
            </w:r>
          </w:p>
          <w:p w:rsidR="00402A8C" w:rsidRPr="004879F6" w:rsidRDefault="00402A8C" w:rsidP="00402A8C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Behandlung von hämatologischen, onkologischen und hämostaseologischen Notfällen</w:t>
            </w:r>
          </w:p>
          <w:p w:rsidR="00402A8C" w:rsidRPr="004879F6" w:rsidRDefault="00402A8C" w:rsidP="00402A8C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Behandlung von Infektionen bei Patientinnen und Patienten mit und ohne Neutropenie</w:t>
            </w:r>
          </w:p>
          <w:p w:rsidR="00402A8C" w:rsidRPr="004879F6" w:rsidRDefault="00402A8C" w:rsidP="00402A8C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pacing w:val="-1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psychosoziale Betreuung von Patientinnen und Patienten mit hämatologischen und onkologischen Erkrankungen, Gesprächsführung, Kommunikation, psychosoziale Fragestellungen, Ethik, Lebensende</w:t>
            </w:r>
          </w:p>
        </w:tc>
      </w:tr>
    </w:tbl>
    <w:p w:rsidR="00402A8C" w:rsidRDefault="00402A8C" w:rsidP="00402A8C">
      <w:pPr>
        <w:spacing w:after="0" w:line="240" w:lineRule="auto"/>
        <w:rPr>
          <w:rFonts w:ascii="Times New Roman" w:eastAsia="PMingLiU" w:hAnsi="Times New Roman" w:cs="Times New Roman"/>
          <w:sz w:val="20"/>
        </w:rPr>
      </w:pPr>
    </w:p>
    <w:p w:rsidR="00402A8C" w:rsidRDefault="00402A8C">
      <w:pPr>
        <w:rPr>
          <w:rFonts w:ascii="Times New Roman" w:eastAsia="PMingLiU" w:hAnsi="Times New Roman" w:cs="Times New Roman"/>
          <w:sz w:val="20"/>
        </w:rPr>
      </w:pPr>
      <w:r>
        <w:rPr>
          <w:rFonts w:ascii="Times New Roman" w:eastAsia="PMingLiU" w:hAnsi="Times New Roman" w:cs="Times New Roman"/>
          <w:sz w:val="20"/>
        </w:rPr>
        <w:br w:type="page"/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83"/>
        <w:gridCol w:w="1443"/>
      </w:tblGrid>
      <w:tr w:rsidR="00402A8C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>
              <w:lastRenderedPageBreak/>
              <w:br w:type="page"/>
            </w:r>
            <w:r w:rsidRPr="004879F6">
              <w:rPr>
                <w:rFonts w:ascii="Times New Roman" w:eastAsia="PMingLiU" w:hAnsi="Times New Roman" w:cs="Times New Roman"/>
                <w:sz w:val="20"/>
              </w:rPr>
              <w:br w:type="page"/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402A8C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Diagnostik hämatologischer, onkologischer und hämostaseologischer Erkrankungen: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ind w:left="-142"/>
              <w:jc w:val="center"/>
              <w:rPr>
                <w:rFonts w:ascii="Times New Roman" w:eastAsia="Tahoma" w:hAnsi="Times New Roman" w:cs="Times New Roman"/>
                <w:sz w:val="20"/>
                <w:lang w:val="de-DE"/>
              </w:rPr>
            </w:pPr>
          </w:p>
        </w:tc>
      </w:tr>
      <w:tr w:rsidR="00402A8C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9"/>
              </w:numPr>
              <w:spacing w:after="0" w:line="240" w:lineRule="auto"/>
              <w:ind w:left="709"/>
              <w:contextualSpacing/>
              <w:rPr>
                <w:rFonts w:ascii="Times New Roman" w:hAnsi="Times New Roman" w:cs="Times New Roman"/>
                <w:spacing w:val="-1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Durchführung von Knochenmarkspunktionen (Knochenmarksaspiration) und Beckenkammbiopsien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402A8C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9"/>
              </w:numPr>
              <w:spacing w:after="0" w:line="240" w:lineRule="auto"/>
              <w:ind w:left="709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Durchführung von Lumbalpunktionen mit allfälliger intrathekaler Applikation von Zytostatika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15</w:t>
            </w:r>
          </w:p>
        </w:tc>
      </w:tr>
      <w:tr w:rsidR="00402A8C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9"/>
              </w:numPr>
              <w:spacing w:after="0" w:line="240" w:lineRule="auto"/>
              <w:ind w:left="709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Durchführung von Pleura- und Aszitespunktionen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  <w:tr w:rsidR="00402A8C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9"/>
              </w:numPr>
              <w:spacing w:after="0" w:line="240" w:lineRule="auto"/>
              <w:ind w:left="709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morphologische Beurteilung und Interpretation normaler und pathologischer Knochenmarksausstriche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402A8C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9"/>
              </w:numPr>
              <w:spacing w:after="0" w:line="240" w:lineRule="auto"/>
              <w:ind w:left="709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morphologische Beurteilung und Interpretation normaler und pathologischer Blutausstriche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402A8C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9"/>
              </w:numPr>
              <w:spacing w:after="0" w:line="240" w:lineRule="auto"/>
              <w:ind w:left="709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Interpretation von Aspiraten aus Aszites und Pleura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02A8C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9"/>
              </w:numPr>
              <w:spacing w:after="0" w:line="240" w:lineRule="auto"/>
              <w:ind w:left="709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Interpretation von flowzytometrischen und immunhistochemischen Untersuchungen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402A8C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9"/>
              </w:numPr>
              <w:spacing w:after="0" w:line="240" w:lineRule="auto"/>
              <w:ind w:left="709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Interpretation von molekularbiologischen, immunologischen und genetischen Verfahren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02A8C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9"/>
              </w:numPr>
              <w:spacing w:after="0" w:line="240" w:lineRule="auto"/>
              <w:ind w:left="709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Diagnostik von Gerinnungsstörungen und Thrombose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402A8C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Tahoma" w:hAnsi="Times New Roman" w:cs="Times New Roman"/>
                <w:sz w:val="20"/>
                <w:szCs w:val="20"/>
                <w:lang w:val="de-DE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Therapie hämatologischer, onkologischer und hämostaseologischer Erkrankungen: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gesamt 1500</w:t>
            </w:r>
          </w:p>
        </w:tc>
      </w:tr>
      <w:tr w:rsidR="00402A8C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10"/>
              </w:numPr>
              <w:spacing w:after="0" w:line="240" w:lineRule="auto"/>
              <w:ind w:left="709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interdisziplinäre Indikationsstellung, Planung und Durchführung antitumoraler Therapien bei hämatologischen und onkologischen Erkrankungen sowie Vermeidung und Behandlung von Komplikationen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02A8C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10"/>
              </w:numPr>
              <w:spacing w:after="0" w:line="240" w:lineRule="auto"/>
              <w:ind w:left="709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Chemotherapie mit geringer hämatologischer Toxizität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02A8C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10"/>
              </w:numPr>
              <w:spacing w:after="0" w:line="240" w:lineRule="auto"/>
              <w:ind w:left="709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Chemotherapie mit mittlerer hämatologischer Toxizität (Aplasiedauer unter 7 Tagen)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02A8C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10"/>
              </w:numPr>
              <w:spacing w:after="0" w:line="240" w:lineRule="auto"/>
              <w:ind w:left="709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Chemotherapie mit schwerer Aplasie ohne Stammzellersatz (Aplasie über 7 Tage)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02A8C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10"/>
              </w:numPr>
              <w:spacing w:after="0" w:line="240" w:lineRule="auto"/>
              <w:ind w:left="709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Anwendung von „targeted“ Therapie, Immuntherapie, endokriner Therapie, Therapie mit „small molecules“ und zellulärer Therapieverfahren unter Einschluss von Stammzelltherapien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02A8C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10"/>
              </w:numPr>
              <w:spacing w:after="0" w:line="240" w:lineRule="auto"/>
              <w:ind w:left="709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Prävention und Behandlung von Komplikationen maligner Erkrankungen und von Nebenwirkungen der Tumortherapie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02A8C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10"/>
              </w:numPr>
              <w:spacing w:after="0" w:line="240" w:lineRule="auto"/>
              <w:ind w:left="709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Behandlung/Management aller malignen Erkrankungen des blutbildenden und lymphatischen Systems (kurativ, palliativ) inkl. myeloablativer Verfahren mit und ohne Stammzellsupport sowie Behandlung nicht-maligner hämatologischer Erkrankungen unter Einschluss von Immundefizienzen, Autoimmunerkrankungen des hämatopoetischen Systems und angeborenen oder erworbenen Störungen der Hämato- und Lymphopoese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02A8C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10"/>
              </w:numPr>
              <w:spacing w:after="0" w:line="240" w:lineRule="auto"/>
              <w:ind w:left="709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Behandlung/Management sämtlicher solider Tumorerkrankungen mit medikamentöser, tumorspezifischer Therapie (neoadjuvant, adjuvant, kurativ, palliativ)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02A8C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Koordination multimodaler Therapieverfahren und interdisziplinärer Patientinnen- und Patientenversorgung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400</w:t>
            </w:r>
          </w:p>
        </w:tc>
      </w:tr>
      <w:tr w:rsidR="00402A8C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Mitwirkung in interdisziplinären Tumorboards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02A8C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Schmerztherapie, Supportivtherapie und palliativmedizinische Maßnahmen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02A8C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Behandlung/Management bestehender Komorbiditäten und deren Komplikationen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02A8C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Behandlung von Gerinnungsstörungen (Hämophilie, Antikoagulantienüberdosierung, Verbrauchskoagulopathie, ...) und Thrombose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02A8C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Behandlung nicht-maligner hämatologischer Erkrankungen unter Einschluss von Immundefizienzen, Autoimmunerkrankungen des hämatopoetischen Systems und angeborenen oder erworbenen Störungen der Hämato- und Lymphopoese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02A8C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lastRenderedPageBreak/>
              <w:t>Transfusion von Blutzellpräparaten (Blutkonserven, Thrombozytenkonzentrate, Stammzellpräparate und andere Zellpräparate) und allfällige Durchführung von autologen und allogenen Stammzelltransplantationen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02A8C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Behandlung von hämatologischen, onkologischen und hämostaseologischen Notfällen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02A8C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Behandlung von Infektionen bei Patientinnen und Patienten mit und ohne Neutropenie 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02A8C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402A8C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Psychosoziale Betreuung von Patientinnen und Patienten mit hämatologischen und onkologischen Erkrankungen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402A8C" w:rsidRPr="004879F6" w:rsidRDefault="00402A8C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02A8C" w:rsidRPr="004879F6" w:rsidRDefault="00402A8C" w:rsidP="00402A8C">
      <w:pPr>
        <w:spacing w:after="0" w:line="240" w:lineRule="auto"/>
        <w:rPr>
          <w:rFonts w:ascii="Times New Roman" w:eastAsia="PMingLiU" w:hAnsi="Times New Roman" w:cs="Times New Roman"/>
          <w:sz w:val="20"/>
        </w:rPr>
      </w:pPr>
    </w:p>
    <w:p w:rsidR="0091326B" w:rsidRDefault="0091326B" w:rsidP="00402A8C"/>
    <w:sectPr w:rsidR="0091326B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A8C" w:rsidRDefault="00402A8C" w:rsidP="00402A8C">
      <w:pPr>
        <w:spacing w:after="0" w:line="240" w:lineRule="auto"/>
      </w:pPr>
      <w:r>
        <w:separator/>
      </w:r>
    </w:p>
  </w:endnote>
  <w:endnote w:type="continuationSeparator" w:id="0">
    <w:p w:rsidR="00402A8C" w:rsidRDefault="00402A8C" w:rsidP="00402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A8C" w:rsidRPr="00402A8C" w:rsidRDefault="00402646">
    <w:pPr>
      <w:pStyle w:val="Fuzeile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ÄAO 2015, 3. Nov KEF u. RZ-V 2015, Version 1.</w:t>
    </w:r>
    <w:r w:rsidR="00D561EB">
      <w:rPr>
        <w:rFonts w:ascii="Times New Roman" w:hAnsi="Times New Roman" w:cs="Times New Roman"/>
        <w:sz w:val="18"/>
        <w:szCs w:val="18"/>
      </w:rPr>
      <w:t>3</w:t>
    </w:r>
    <w:r>
      <w:rPr>
        <w:rFonts w:ascii="Times New Roman" w:hAnsi="Times New Roman" w:cs="Times New Roman"/>
        <w:sz w:val="18"/>
        <w:szCs w:val="18"/>
      </w:rPr>
      <w:t>. für Ausbildungsbeginn ab 0</w:t>
    </w:r>
    <w:r w:rsidR="00402A8C" w:rsidRPr="00402A8C">
      <w:rPr>
        <w:rFonts w:ascii="Times New Roman" w:hAnsi="Times New Roman" w:cs="Times New Roman"/>
        <w:sz w:val="18"/>
        <w:szCs w:val="18"/>
      </w:rPr>
      <w:t>1.01.2020</w:t>
    </w:r>
    <w:r w:rsidR="00402A8C" w:rsidRPr="00402A8C">
      <w:rPr>
        <w:rFonts w:ascii="Times New Roman" w:hAnsi="Times New Roman" w:cs="Times New Roman"/>
        <w:sz w:val="18"/>
        <w:szCs w:val="18"/>
      </w:rPr>
      <w:tab/>
    </w:r>
    <w:r w:rsidR="00402A8C" w:rsidRPr="00402A8C">
      <w:rPr>
        <w:rFonts w:ascii="Times New Roman" w:hAnsi="Times New Roman" w:cs="Times New Roman"/>
        <w:sz w:val="18"/>
        <w:szCs w:val="18"/>
        <w:lang w:val="de-DE"/>
      </w:rPr>
      <w:t xml:space="preserve">Seite </w:t>
    </w:r>
    <w:r w:rsidR="00402A8C" w:rsidRPr="00402A8C">
      <w:rPr>
        <w:rFonts w:ascii="Times New Roman" w:hAnsi="Times New Roman" w:cs="Times New Roman"/>
        <w:bCs/>
        <w:sz w:val="18"/>
        <w:szCs w:val="18"/>
      </w:rPr>
      <w:fldChar w:fldCharType="begin"/>
    </w:r>
    <w:r w:rsidR="00402A8C" w:rsidRPr="00402A8C">
      <w:rPr>
        <w:rFonts w:ascii="Times New Roman" w:hAnsi="Times New Roman" w:cs="Times New Roman"/>
        <w:bCs/>
        <w:sz w:val="18"/>
        <w:szCs w:val="18"/>
      </w:rPr>
      <w:instrText>PAGE  \* Arabic  \* MERGEFORMAT</w:instrText>
    </w:r>
    <w:r w:rsidR="00402A8C" w:rsidRPr="00402A8C">
      <w:rPr>
        <w:rFonts w:ascii="Times New Roman" w:hAnsi="Times New Roman" w:cs="Times New Roman"/>
        <w:bCs/>
        <w:sz w:val="18"/>
        <w:szCs w:val="18"/>
      </w:rPr>
      <w:fldChar w:fldCharType="separate"/>
    </w:r>
    <w:r w:rsidR="00D561EB" w:rsidRPr="00D561EB">
      <w:rPr>
        <w:rFonts w:ascii="Times New Roman" w:hAnsi="Times New Roman" w:cs="Times New Roman"/>
        <w:bCs/>
        <w:noProof/>
        <w:sz w:val="18"/>
        <w:szCs w:val="18"/>
        <w:lang w:val="de-DE"/>
      </w:rPr>
      <w:t>1</w:t>
    </w:r>
    <w:r w:rsidR="00402A8C" w:rsidRPr="00402A8C">
      <w:rPr>
        <w:rFonts w:ascii="Times New Roman" w:hAnsi="Times New Roman" w:cs="Times New Roman"/>
        <w:bCs/>
        <w:sz w:val="18"/>
        <w:szCs w:val="18"/>
      </w:rPr>
      <w:fldChar w:fldCharType="end"/>
    </w:r>
    <w:r w:rsidR="00402A8C" w:rsidRPr="00402A8C">
      <w:rPr>
        <w:rFonts w:ascii="Times New Roman" w:hAnsi="Times New Roman" w:cs="Times New Roman"/>
        <w:sz w:val="18"/>
        <w:szCs w:val="18"/>
        <w:lang w:val="de-DE"/>
      </w:rPr>
      <w:t xml:space="preserve"> von </w:t>
    </w:r>
    <w:r w:rsidR="00402A8C" w:rsidRPr="00402A8C">
      <w:rPr>
        <w:rFonts w:ascii="Times New Roman" w:hAnsi="Times New Roman" w:cs="Times New Roman"/>
        <w:bCs/>
        <w:sz w:val="18"/>
        <w:szCs w:val="18"/>
      </w:rPr>
      <w:fldChar w:fldCharType="begin"/>
    </w:r>
    <w:r w:rsidR="00402A8C" w:rsidRPr="00402A8C">
      <w:rPr>
        <w:rFonts w:ascii="Times New Roman" w:hAnsi="Times New Roman" w:cs="Times New Roman"/>
        <w:bCs/>
        <w:sz w:val="18"/>
        <w:szCs w:val="18"/>
      </w:rPr>
      <w:instrText>NUMPAGES  \* Arabic  \* MERGEFORMAT</w:instrText>
    </w:r>
    <w:r w:rsidR="00402A8C" w:rsidRPr="00402A8C">
      <w:rPr>
        <w:rFonts w:ascii="Times New Roman" w:hAnsi="Times New Roman" w:cs="Times New Roman"/>
        <w:bCs/>
        <w:sz w:val="18"/>
        <w:szCs w:val="18"/>
      </w:rPr>
      <w:fldChar w:fldCharType="separate"/>
    </w:r>
    <w:r w:rsidR="00D561EB" w:rsidRPr="00D561EB">
      <w:rPr>
        <w:rFonts w:ascii="Times New Roman" w:hAnsi="Times New Roman" w:cs="Times New Roman"/>
        <w:bCs/>
        <w:noProof/>
        <w:sz w:val="18"/>
        <w:szCs w:val="18"/>
        <w:lang w:val="de-DE"/>
      </w:rPr>
      <w:t>8</w:t>
    </w:r>
    <w:r w:rsidR="00402A8C" w:rsidRPr="00402A8C">
      <w:rPr>
        <w:rFonts w:ascii="Times New Roman" w:hAnsi="Times New Roman" w:cs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A8C" w:rsidRDefault="00402A8C" w:rsidP="00402A8C">
      <w:pPr>
        <w:spacing w:after="0" w:line="240" w:lineRule="auto"/>
      </w:pPr>
      <w:r>
        <w:separator/>
      </w:r>
    </w:p>
  </w:footnote>
  <w:footnote w:type="continuationSeparator" w:id="0">
    <w:p w:rsidR="00402A8C" w:rsidRDefault="00402A8C" w:rsidP="00402A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DB4E53"/>
    <w:multiLevelType w:val="hybridMultilevel"/>
    <w:tmpl w:val="12CA4FC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6748D3"/>
    <w:multiLevelType w:val="hybridMultilevel"/>
    <w:tmpl w:val="F372EA06"/>
    <w:lvl w:ilvl="0" w:tplc="0C07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45F8098D"/>
    <w:multiLevelType w:val="hybridMultilevel"/>
    <w:tmpl w:val="4AECB03C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467B0EA8"/>
    <w:multiLevelType w:val="hybridMultilevel"/>
    <w:tmpl w:val="E306F11C"/>
    <w:lvl w:ilvl="0" w:tplc="0C07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47E30EB5"/>
    <w:multiLevelType w:val="hybridMultilevel"/>
    <w:tmpl w:val="E9C864F4"/>
    <w:lvl w:ilvl="0" w:tplc="0C07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5" w15:restartNumberingAfterBreak="0">
    <w:nsid w:val="4C2A36A7"/>
    <w:multiLevelType w:val="hybridMultilevel"/>
    <w:tmpl w:val="C0B696E8"/>
    <w:lvl w:ilvl="0" w:tplc="F08A91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E7143"/>
    <w:multiLevelType w:val="hybridMultilevel"/>
    <w:tmpl w:val="DF5A286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AE6A05"/>
    <w:multiLevelType w:val="hybridMultilevel"/>
    <w:tmpl w:val="17127A3C"/>
    <w:lvl w:ilvl="0" w:tplc="619E67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934E90"/>
    <w:multiLevelType w:val="hybridMultilevel"/>
    <w:tmpl w:val="5690609A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6AD70BAC"/>
    <w:multiLevelType w:val="hybridMultilevel"/>
    <w:tmpl w:val="0A084CAA"/>
    <w:lvl w:ilvl="0" w:tplc="0C07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 w15:restartNumberingAfterBreak="0">
    <w:nsid w:val="6AEB7ACD"/>
    <w:multiLevelType w:val="hybridMultilevel"/>
    <w:tmpl w:val="CCB6E82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661707"/>
    <w:multiLevelType w:val="hybridMultilevel"/>
    <w:tmpl w:val="45F08D94"/>
    <w:lvl w:ilvl="0" w:tplc="7730D3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732DB5"/>
    <w:multiLevelType w:val="hybridMultilevel"/>
    <w:tmpl w:val="587E2FDA"/>
    <w:lvl w:ilvl="0" w:tplc="0C07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11"/>
  </w:num>
  <w:num w:numId="5">
    <w:abstractNumId w:val="5"/>
  </w:num>
  <w:num w:numId="6">
    <w:abstractNumId w:val="7"/>
  </w:num>
  <w:num w:numId="7">
    <w:abstractNumId w:val="8"/>
  </w:num>
  <w:num w:numId="8">
    <w:abstractNumId w:val="2"/>
  </w:num>
  <w:num w:numId="9">
    <w:abstractNumId w:val="4"/>
  </w:num>
  <w:num w:numId="10">
    <w:abstractNumId w:val="12"/>
  </w:num>
  <w:num w:numId="11">
    <w:abstractNumId w:val="9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A8C"/>
    <w:rsid w:val="00402646"/>
    <w:rsid w:val="00402A8C"/>
    <w:rsid w:val="0091326B"/>
    <w:rsid w:val="00D56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ABD61"/>
  <w15:chartTrackingRefBased/>
  <w15:docId w15:val="{1A96E317-1D15-4352-B478-115FA0610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02A8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02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02A8C"/>
  </w:style>
  <w:style w:type="paragraph" w:styleId="Fuzeile">
    <w:name w:val="footer"/>
    <w:basedOn w:val="Standard"/>
    <w:link w:val="FuzeileZchn"/>
    <w:uiPriority w:val="99"/>
    <w:unhideWhenUsed/>
    <w:rsid w:val="00402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02A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2165</Words>
  <Characters>13643</Characters>
  <Application>Microsoft Office Word</Application>
  <DocSecurity>0</DocSecurity>
  <Lines>113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Maierhofer Sabine</dc:creator>
  <cp:keywords/>
  <dc:description/>
  <cp:lastModifiedBy>Maierhofer Sabine</cp:lastModifiedBy>
  <cp:revision>3</cp:revision>
  <dcterms:created xsi:type="dcterms:W3CDTF">2020-01-21T08:30:00Z</dcterms:created>
  <dcterms:modified xsi:type="dcterms:W3CDTF">2020-03-30T12:48:00Z</dcterms:modified>
</cp:coreProperties>
</file>